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83" w:rsidRPr="00771C83" w:rsidRDefault="00771C83" w:rsidP="00771C8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71C83">
        <w:rPr>
          <w:rFonts w:ascii="Times New Roman" w:hAnsi="Times New Roman" w:cs="Times New Roman"/>
          <w:b/>
          <w:sz w:val="24"/>
          <w:u w:val="single"/>
        </w:rPr>
        <w:t>Муниципальное бюджетное дошкольное образовательное учреждение</w:t>
      </w:r>
    </w:p>
    <w:p w:rsidR="00771C83" w:rsidRPr="00771C83" w:rsidRDefault="00771C83" w:rsidP="00771C83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71C83">
        <w:rPr>
          <w:rFonts w:ascii="Times New Roman" w:hAnsi="Times New Roman" w:cs="Times New Roman"/>
          <w:b/>
          <w:sz w:val="24"/>
          <w:u w:val="single"/>
        </w:rPr>
        <w:t>«Инсарский детский сад «Светлячок» комбинированного вида»</w:t>
      </w:r>
    </w:p>
    <w:p w:rsidR="00771C83" w:rsidRPr="00771C83" w:rsidRDefault="00771C83" w:rsidP="00771C83">
      <w:pPr>
        <w:tabs>
          <w:tab w:val="left" w:pos="2805"/>
        </w:tabs>
        <w:jc w:val="center"/>
        <w:rPr>
          <w:rFonts w:ascii="Times New Roman" w:hAnsi="Times New Roman" w:cs="Times New Roman"/>
          <w:sz w:val="24"/>
        </w:rPr>
      </w:pPr>
      <w:r w:rsidRPr="00771C83">
        <w:rPr>
          <w:rFonts w:ascii="Times New Roman" w:hAnsi="Times New Roman" w:cs="Times New Roman"/>
          <w:sz w:val="24"/>
        </w:rPr>
        <w:t>431430, г. Инсар, ул. Семашко, 6, тел. (834-49) 2-17-52</w:t>
      </w:r>
    </w:p>
    <w:p w:rsidR="00771C83" w:rsidRPr="00277AE3" w:rsidRDefault="00771C83" w:rsidP="00771C83">
      <w:pPr>
        <w:jc w:val="center"/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P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771C83">
        <w:rPr>
          <w:rFonts w:ascii="Times New Roman" w:eastAsia="Times New Roman" w:hAnsi="Times New Roman" w:cs="Times New Roman"/>
          <w:b/>
          <w:bCs/>
          <w:sz w:val="52"/>
          <w:szCs w:val="24"/>
        </w:rPr>
        <w:t>Индивидуальная адаптированная программа для ребенка с ТМНР</w:t>
      </w:r>
    </w:p>
    <w:p w:rsidR="00771C83" w:rsidRP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C83" w:rsidRDefault="00771C83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Инсар, 2024г.</w:t>
      </w:r>
    </w:p>
    <w:p w:rsidR="00C20777" w:rsidRDefault="0002049F" w:rsidP="00771C83">
      <w:pPr>
        <w:tabs>
          <w:tab w:val="num" w:pos="720"/>
        </w:tabs>
        <w:spacing w:before="100" w:beforeAutospacing="1" w:after="100" w:afterAutospacing="1" w:line="240" w:lineRule="auto"/>
        <w:ind w:left="-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1.1</w:t>
      </w:r>
      <w:r w:rsidR="00C20777"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обучения: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Ступень обучения: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потребности: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1C83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с ТМНР</w:t>
      </w:r>
    </w:p>
    <w:p w:rsidR="00C20777" w:rsidRPr="0042566E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6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1.2. Психолого-педагогическая характеристика.</w:t>
      </w:r>
    </w:p>
    <w:p w:rsidR="00C04376" w:rsidRPr="00771C83" w:rsidRDefault="00C20777" w:rsidP="00C04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Специальная индивидуальная программа развития (СИПР) разработана в соответствии с Приказом Министерства образования и науки Российской Федерации от 19.12.2014.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 Положением «О специальной индивидуальной программе развития» Коллегиальное заключение ПМПК города Инсар от 01.11.2024 г.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Решением ПМПк </w:t>
      </w:r>
      <w:r w:rsidR="0042566E">
        <w:rPr>
          <w:rFonts w:ascii="Times New Roman" w:eastAsia="Times New Roman" w:hAnsi="Times New Roman" w:cs="Times New Roman"/>
          <w:sz w:val="24"/>
          <w:szCs w:val="24"/>
        </w:rPr>
        <w:t>«Инсарского детского сада «Светлячок» комбинированного вида» протокол №1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566E">
        <w:rPr>
          <w:rFonts w:ascii="Times New Roman" w:eastAsia="Times New Roman" w:hAnsi="Times New Roman" w:cs="Times New Roman"/>
          <w:sz w:val="24"/>
          <w:szCs w:val="24"/>
        </w:rPr>
        <w:t>т 1.11.2024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г. рекомендовано включить в учебный план предметы , освоение которых максимально возможно и необходимы для полноценного развития ребёнка</w:t>
      </w:r>
      <w:r w:rsidR="0042566E">
        <w:rPr>
          <w:rFonts w:ascii="Times New Roman" w:eastAsia="Times New Roman" w:hAnsi="Times New Roman" w:cs="Times New Roman"/>
          <w:sz w:val="24"/>
          <w:szCs w:val="24"/>
        </w:rPr>
        <w:t xml:space="preserve"> и отвечают возможностям воспитанника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 предметы: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Музыка и движение – 7 занятий.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Коррекционные курсы: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Сенсорное развитие – 8 занятий.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Альтернативная коммуникация – 7 занятий. </w:t>
      </w:r>
    </w:p>
    <w:p w:rsidR="0042566E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В связ</w:t>
      </w:r>
      <w:r w:rsidR="00771C83">
        <w:rPr>
          <w:rFonts w:ascii="Times New Roman" w:eastAsia="Times New Roman" w:hAnsi="Times New Roman" w:cs="Times New Roman"/>
          <w:sz w:val="24"/>
          <w:szCs w:val="24"/>
        </w:rPr>
        <w:t>и с тяжелым состоянием здоровья,</w:t>
      </w:r>
      <w:r w:rsidR="00425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сократить время занятия до 10 минут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Целью программы является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поддержанием ребенка в положительно эмоциональном состоянии, возможностью общения доступным для ребенка.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общения доступным способом.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Доступное развитие физических возможностей.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составлена на основе Адаптированной основной общеобразовательной программы образования обучающихся с тяжелыми и множественными нарушениями (вариант 2). </w:t>
      </w: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 Условия реализации потребности в уходе и присмотре.</w:t>
      </w: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6"/>
        <w:gridCol w:w="1924"/>
        <w:gridCol w:w="1924"/>
        <w:gridCol w:w="1924"/>
        <w:gridCol w:w="1907"/>
      </w:tblGrid>
      <w:tr w:rsidR="00C20777" w:rsidRPr="00C20777" w:rsidTr="0042566E">
        <w:trPr>
          <w:trHeight w:val="307"/>
          <w:tblCellSpacing w:w="0" w:type="dxa"/>
        </w:trPr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20777" w:rsidRPr="00C20777" w:rsidTr="0042566E">
        <w:trPr>
          <w:trHeight w:val="324"/>
          <w:tblCellSpacing w:w="0" w:type="dxa"/>
        </w:trPr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9.00.-9.45.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9.00.-9.45.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9.00.-9.45.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9.00.-9.45.</w:t>
            </w:r>
          </w:p>
        </w:tc>
        <w:tc>
          <w:tcPr>
            <w:tcW w:w="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9.00.-9.45.</w:t>
            </w:r>
          </w:p>
        </w:tc>
      </w:tr>
      <w:tr w:rsidR="00C20777" w:rsidRPr="00C20777" w:rsidTr="0042566E">
        <w:trPr>
          <w:trHeight w:val="307"/>
          <w:tblCellSpacing w:w="0" w:type="dxa"/>
        </w:trPr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11.30.-11.50.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11.15.-12.00.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11.15.-12.05.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11.15.-12.00.</w:t>
            </w:r>
          </w:p>
        </w:tc>
        <w:tc>
          <w:tcPr>
            <w:tcW w:w="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12.30.12.50.</w:t>
            </w:r>
          </w:p>
        </w:tc>
      </w:tr>
      <w:tr w:rsidR="00C20777" w:rsidRPr="00C20777" w:rsidTr="0042566E">
        <w:trPr>
          <w:trHeight w:val="1211"/>
          <w:tblCellSpacing w:w="0" w:type="dxa"/>
        </w:trPr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12.45.-14.05.</w:t>
            </w:r>
          </w:p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обучения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66E" w:rsidRDefault="0042566E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обучения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12.35.-12.55.</w:t>
            </w:r>
          </w:p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обучения</w:t>
            </w:r>
          </w:p>
        </w:tc>
        <w:tc>
          <w:tcPr>
            <w:tcW w:w="1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12.-35.-12.55.</w:t>
            </w:r>
          </w:p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обучения</w:t>
            </w:r>
          </w:p>
        </w:tc>
        <w:tc>
          <w:tcPr>
            <w:tcW w:w="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66E" w:rsidRDefault="0042566E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42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обучения</w:t>
            </w: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Ребенок не способен к полноценной самостоятельной жизни, требуется эпизодическая и постоянная помощь взрослого.</w:t>
      </w: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Содержание образования в условиях организации и (или) семьи.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2.1 Индивидуальный учебный план и расписание занятий</w:t>
      </w: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9"/>
        <w:gridCol w:w="1081"/>
        <w:gridCol w:w="1309"/>
        <w:gridCol w:w="1488"/>
        <w:gridCol w:w="3238"/>
      </w:tblGrid>
      <w:tr w:rsidR="00C20777" w:rsidRPr="00C20777" w:rsidTr="00C2077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курс. Предмет.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инд. занятий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подгрупп. занятий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неделю.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педагога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3"/>
        <w:gridCol w:w="1921"/>
        <w:gridCol w:w="1921"/>
        <w:gridCol w:w="1921"/>
        <w:gridCol w:w="1904"/>
      </w:tblGrid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9.00.-9.20.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9.00.-9.20.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9.00.-9.20.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9.00.-9.20.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9.00.-9.20.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</w:tr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9.25.-9.45.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9.25.-9.45.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11.15.-11.35.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9.25.9.45.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9.25.-9.45.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11.30.-11.50.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11.15.-11.35.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Альт. Коммун.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11.45.-12.05.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11.15.-11.35.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11.10.-11.30.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12.45.-13.05.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11.40.-12.00.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Сенсор. Разв.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12.35.-12.55.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11.40.-12.00.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12.30.-12.50.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C20777" w:rsidRPr="00C20777" w:rsidTr="0074465D">
        <w:trPr>
          <w:tblCellSpacing w:w="0" w:type="dxa"/>
        </w:trPr>
        <w:tc>
          <w:tcPr>
            <w:tcW w:w="1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12.20.-12.40.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С индивидуальным учебным планом и расписанием ознакомлен(а)_________</w:t>
      </w:r>
    </w:p>
    <w:p w:rsidR="00C20777" w:rsidRPr="00C20777" w:rsidRDefault="00C20777" w:rsidP="00771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 Базовые учебные действия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1. Подготовку ребенка к нахождению и обучению в среде сверстников, к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эмоциональному, коммуникативному взаимодействию с группой обучающихся.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учебного поведения: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• направленность слухового внимания (на говорящего взрослого, на задание);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• умение выполнять инструкции педагога;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использование по назначению учебных материалов;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• умение выполнять действия по инструкции.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умения выполнять задание: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• в течение определенного периода времени,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• от начала до конца,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4. Формирование умения самостоятельно переходить от одного задания (операции, действия)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устанавливаются к результатам: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личностным,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включающим сформированность мотивации к обучению и познанию, социальные компетенции, личностные качества;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предметным,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базовых учебных действий.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73"/>
        <w:gridCol w:w="639"/>
        <w:gridCol w:w="1309"/>
        <w:gridCol w:w="1324"/>
      </w:tblGrid>
      <w:tr w:rsidR="00C20777" w:rsidRPr="00C20777" w:rsidTr="00C20777">
        <w:trPr>
          <w:trHeight w:val="465"/>
          <w:tblCellSpacing w:w="0" w:type="dxa"/>
        </w:trPr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ло года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C20777" w:rsidRPr="00C20777" w:rsidTr="00C20777">
        <w:trPr>
          <w:trHeight w:val="360"/>
          <w:tblCellSpacing w:w="0" w:type="dxa"/>
        </w:trPr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к обучению , к эмоциональному, коммуникативному взаимодействию с педагогом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dashed" w:sz="6" w:space="0" w:color="D9D9D9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направленность взгляда: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A"/>
              <w:bottom w:val="dashed" w:sz="6" w:space="0" w:color="D9D9D9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dashed" w:sz="6" w:space="0" w:color="D9D9D9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dashed" w:sz="6" w:space="0" w:color="D9D9D9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575" w:type="dxa"/>
            <w:tcBorders>
              <w:top w:val="dashed" w:sz="6" w:space="0" w:color="D9D9D9"/>
              <w:left w:val="single" w:sz="6" w:space="0" w:color="000001"/>
              <w:bottom w:val="dashed" w:sz="6" w:space="0" w:color="D9D9D9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говорящего взрослого</w:t>
            </w:r>
          </w:p>
        </w:tc>
        <w:tc>
          <w:tcPr>
            <w:tcW w:w="645" w:type="dxa"/>
            <w:tcBorders>
              <w:top w:val="dashed" w:sz="6" w:space="0" w:color="D9D9D9"/>
              <w:left w:val="single" w:sz="6" w:space="0" w:color="00000A"/>
              <w:bottom w:val="dashed" w:sz="6" w:space="0" w:color="D9D9D9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ashed" w:sz="6" w:space="0" w:color="D9D9D9"/>
              <w:left w:val="single" w:sz="6" w:space="0" w:color="000001"/>
              <w:bottom w:val="dashed" w:sz="6" w:space="0" w:color="D9D9D9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ashed" w:sz="6" w:space="0" w:color="D9D9D9"/>
              <w:left w:val="single" w:sz="6" w:space="0" w:color="000001"/>
              <w:bottom w:val="dashed" w:sz="6" w:space="0" w:color="D9D9D9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dashed" w:sz="6" w:space="0" w:color="BFBFBF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инструкций педагога: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A"/>
              <w:bottom w:val="dashed" w:sz="6" w:space="0" w:color="BFBFBF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dashed" w:sz="6" w:space="0" w:color="BFBFB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dashed" w:sz="6" w:space="0" w:color="BFBFBF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575" w:type="dxa"/>
            <w:tcBorders>
              <w:top w:val="dashed" w:sz="6" w:space="0" w:color="BFBFBF"/>
              <w:left w:val="single" w:sz="6" w:space="0" w:color="000001"/>
              <w:bottom w:val="dashed" w:sz="6" w:space="0" w:color="BFBFBF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«Посмотри на меня» </w:t>
            </w:r>
          </w:p>
        </w:tc>
        <w:tc>
          <w:tcPr>
            <w:tcW w:w="645" w:type="dxa"/>
            <w:tcBorders>
              <w:top w:val="dashed" w:sz="6" w:space="0" w:color="BFBFBF"/>
              <w:left w:val="single" w:sz="6" w:space="0" w:color="00000A"/>
              <w:bottom w:val="dashed" w:sz="6" w:space="0" w:color="BFBFBF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ashed" w:sz="6" w:space="0" w:color="BFBFBF"/>
              <w:left w:val="single" w:sz="6" w:space="0" w:color="000001"/>
              <w:bottom w:val="dashed" w:sz="6" w:space="0" w:color="BFBFB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ashed" w:sz="6" w:space="0" w:color="BFBFBF"/>
              <w:left w:val="single" w:sz="6" w:space="0" w:color="000001"/>
              <w:bottom w:val="dashed" w:sz="6" w:space="0" w:color="BFBFBF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мониторинга и оценки динамики обучения (условные обозначения).</w:t>
      </w:r>
    </w:p>
    <w:tbl>
      <w:tblPr>
        <w:tblW w:w="10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9"/>
        <w:gridCol w:w="1121"/>
      </w:tblGrid>
      <w:tr w:rsidR="00C20777" w:rsidRPr="00C20777" w:rsidTr="00C20777">
        <w:trPr>
          <w:tblCellSpacing w:w="0" w:type="dxa"/>
        </w:trPr>
        <w:tc>
          <w:tcPr>
            <w:tcW w:w="10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Уровни освоения (выполнения) действий/операций</w:t>
            </w:r>
          </w:p>
        </w:tc>
      </w:tr>
      <w:tr w:rsidR="00C20777" w:rsidRPr="00C20777" w:rsidTr="00C20777">
        <w:trPr>
          <w:trHeight w:val="315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Пассивное участие / соучастие.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действие выполняется взрослым (ребенок позволяет что-либо сделать с ним)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777" w:rsidRPr="00C20777" w:rsidTr="00C20777">
        <w:trPr>
          <w:trHeight w:val="6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Активное участие. Действие выполняется ребенком: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C20777" w:rsidRPr="00C20777" w:rsidTr="00C20777">
        <w:trPr>
          <w:trHeight w:val="105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C20777" w:rsidRPr="00C20777" w:rsidTr="00C20777">
        <w:trPr>
          <w:trHeight w:val="6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20777" w:rsidRPr="00C20777" w:rsidTr="00C20777">
        <w:trPr>
          <w:trHeight w:val="3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C20777" w:rsidRPr="00C20777" w:rsidTr="00C20777">
        <w:trPr>
          <w:trHeight w:val="135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подражанию или по образцу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C20777" w:rsidRPr="00C20777" w:rsidTr="00C20777">
        <w:trPr>
          <w:trHeight w:val="75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 ошибками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C20777" w:rsidRPr="00C20777" w:rsidTr="00C20777">
        <w:trPr>
          <w:trHeight w:val="3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9"/>
        <w:gridCol w:w="1121"/>
      </w:tblGrid>
      <w:tr w:rsidR="00C20777" w:rsidRPr="00C20777" w:rsidTr="00C20777">
        <w:trPr>
          <w:tblCellSpacing w:w="0" w:type="dxa"/>
        </w:trPr>
        <w:tc>
          <w:tcPr>
            <w:tcW w:w="100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Сформированность представлений</w:t>
            </w:r>
          </w:p>
        </w:tc>
      </w:tr>
      <w:tr w:rsidR="00C20777" w:rsidRPr="00C20777" w:rsidTr="00C20777">
        <w:trPr>
          <w:trHeight w:val="6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777" w:rsidRPr="00C20777" w:rsidTr="00C20777">
        <w:trPr>
          <w:trHeight w:val="6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20777" w:rsidRPr="00C20777" w:rsidTr="00C20777">
        <w:trPr>
          <w:trHeight w:val="105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20777" w:rsidRPr="00C20777" w:rsidTr="00C20777">
        <w:trPr>
          <w:trHeight w:val="6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использования по прямой подсказке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20777" w:rsidRPr="00C20777" w:rsidTr="00C20777">
        <w:trPr>
          <w:trHeight w:val="3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использования с косвенной подсказкой (изображение)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20777" w:rsidRPr="00C20777" w:rsidTr="00C20777">
        <w:trPr>
          <w:trHeight w:val="120"/>
          <w:tblCellSpacing w:w="0" w:type="dxa"/>
        </w:trPr>
        <w:tc>
          <w:tcPr>
            <w:tcW w:w="8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самостоятельного использования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2.3 Содержание учебных предметов и коррекционных курсов.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«Альтернативная коммуникация».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Альтернативная коммуникация для (имя ребенка) включает целенаправленную педагогическую работу по формированию у него потребности в общении, на развитие сохранных речевых механизмов( произношение звука), а также на возможность социального общения. 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Содержание программы составлено с учетом рекомендаций ТПМПК.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коррекционного курса «Альтернативная коммуникация»  строится с учетом возможности выбора доступных средств коммуникации. Применяется метод постоянной стимуляции и поддержки мотивации к общению. Обучение альтернативной коммуникации происходит в рамках функционального использования (для решения задач различного назначения). 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коррекционного курса развитие жизненной компетенции, позволяющей достичь максимальной адекватной реакции на совместные действия (общение) со взрослым.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1. Направленность взгляда (на говорящего взрослого, );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2. Эмоциональный отклик ребёнка на обращённую речь, на тактильные прикосновения, на совместные действия с педагогом.</w:t>
      </w: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коррекционного курса представлена следующими разделами: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Установление контакта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Коммуникация с использованием невербальных средств.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Импрессивная речь</w:t>
      </w: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100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208 занятий в год, 7 занятий в неделю.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тематическое планирование по коррекционному курсу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«Альтернативная коммуникация»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134"/>
        <w:gridCol w:w="276"/>
        <w:gridCol w:w="1909"/>
        <w:gridCol w:w="2427"/>
        <w:gridCol w:w="1461"/>
        <w:gridCol w:w="2874"/>
      </w:tblGrid>
      <w:tr w:rsidR="00C20777" w:rsidRPr="00C20777" w:rsidTr="00C2077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деятельности: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занятий: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Установление контакта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контакта</w:t>
            </w:r>
          </w:p>
        </w:tc>
        <w:tc>
          <w:tcPr>
            <w:tcW w:w="24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 игры, контактное прикосновение к </w:t>
            </w: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голове, кистям рук.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песен колыбельного мотива.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11-20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речью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жестами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Спокойные движения рук педагога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звучащими предметами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различных игрушек с музыкальным содержанием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сосредоточению на предметах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предметов, игрушек.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2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ответной реакции на обращенную речь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вокализации звука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rHeight w:val="255"/>
          <w:tblCellSpacing w:w="0" w:type="dxa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Коммуникация с использованием невербальных средств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с педагогом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Сопряженное действия с предметом и проговаривание педагогом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прикосновения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внимания ребенка на тихой речи взрослого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Шепот , тихая речь взрослого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потребности речевого подражания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вокализации звука по подражанию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игрушек</w:t>
            </w:r>
          </w:p>
        </w:tc>
        <w:tc>
          <w:tcPr>
            <w:tcW w:w="24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Сосредоточить взгляд на конкретном предмете, лице человека, мишура, муз. Игрушка.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собеседника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131-140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внимания на предмете с различным содержанием.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Ответная реакция взглядом.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положительная реакция на тактильно </w:t>
            </w: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прикосновение, речь 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151-160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Ответная реакция звуком.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Вокализация звуком на общение речью и прикосновениями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Вызывание потребности речевого подражания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 желания общаться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Импрессивная речь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потешек с поглаживанием рук.</w:t>
            </w:r>
          </w:p>
        </w:tc>
        <w:tc>
          <w:tcPr>
            <w:tcW w:w="24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речевого общения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сказок с поглаживанием рук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191-200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колыбельных песенок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201-208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ласкового обращения.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и предметные планируемые результаты по коррекционному курсу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«Альтернативная коммуникация».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Эмоциональное участие в процессе общения и совместной деятельности с педагогом.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Формирование основ эмоционального реагирования.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Социально-эмоциональное участие доступным способом в процессе общения и совместной деятельности.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Доброжелательная, эмоциональная отзывчивость.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Ощущения собственного тела.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Принятие игры и игровых действий, эмоциональное реагирование, тактильные реакций.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Понимание собственного имени.</w:t>
      </w:r>
    </w:p>
    <w:p w:rsidR="00C20777" w:rsidRPr="00C20777" w:rsidRDefault="00771C83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</w:t>
      </w:r>
      <w:r w:rsidR="00C20777"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ониторинг и оценка динамики обучения.</w:t>
      </w:r>
    </w:p>
    <w:tbl>
      <w:tblPr>
        <w:tblW w:w="87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3"/>
        <w:gridCol w:w="3699"/>
        <w:gridCol w:w="1090"/>
        <w:gridCol w:w="1469"/>
        <w:gridCol w:w="1719"/>
      </w:tblGrid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представления: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года: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внимания на некоторое время: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секунды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минуту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Ответная реакция на обращенную речь: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движением тела.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голосом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общения; 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 положительная реакция в поведении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-оживленность взгляда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-учащенность дыхания, сердцебиения.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положительная двигательная реакция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Вслушивание в обращенную речь (попытки)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 – методическое и материально – техническое обеспечение.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обучающегося обусловливают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необходимость специального подбора учебного и дидактического материала</w:t>
      </w: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В качестве средств для выполнения задач подобраны заводские игрушки, , интересные пособия, изготовленные своими руками, доступные ребенку музыкальные инструменты 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 и движение».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узыка является одним из наиболее привлекательных видов деятельности для (имя ребенка). Музыка оказывает благотворительное влияние на все стороны его психического развития. Положительные эмоции, которые возникают в процессе слушания мелодий, песенок, воздействует на общее состояние всего организма ребёнка. Для уравновешивания деструктивных нервно-психических процессов подбираются наиболее адекватные виды музыкальной деятельности, обладающие либо активизирующим, либо успокаивающим эффектом.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Предметом «Музыка и движение» можно помочь ребенку почувствовать чувство собственного достоинства.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обучения – развитие эмоциональной отзывчивости.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задачами 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>обучения по предмету являются</w:t>
      </w: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lastRenderedPageBreak/>
        <w:t>1.Формирование положительных эмоций.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2.Дать возможность ребенку подержать музыкальный инструмент, произвести сопряжено действия с инструментом.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образовательного предмета представлена следующими разделами: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Слушание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действия с музыкальными инструментами с помощью педагога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действия с телом ребенка под музыкальное сопровождение.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208 занятий в год, 7 занятий в неделю.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 четверть - 63 занятия,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II четверть - 49 занятий,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III четверть -70 занятий,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IV четверть- 56 занятий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тематическое планирование по предмету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 и движение»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120"/>
        <w:gridCol w:w="2994"/>
        <w:gridCol w:w="1958"/>
        <w:gridCol w:w="1461"/>
        <w:gridCol w:w="2457"/>
      </w:tblGrid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деятельности: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занятий: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инструментов(предметов):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19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инструментов, вкладывание в руку.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Металлафон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Погремушка, металлофон, бубен, уголок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детских песенок. Голос педагога.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из мультиков, колыбельные. Голос педагога.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детских песенок. Аудиозапись.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из мультиков, колыбельные. Аудиозапись.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(слушание) музыкальной сказки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просмотр музыкальной сказки , фрагментами.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2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(слушание) фрагмента «Балет» под спокойную музыку.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показать фрагмент балета.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с музыкальными инструментами с помощью педагога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погремушкой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Сопряженное тихое движение с погремушкой.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самостоятельному движению с погремушкой.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движении пальчиками, кистью, руки.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с телом ребенка под музыкальное сопровождение.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Похлопывание по ладони рукой взрослого (хлопки в ладоши)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хлопков.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Похлопывание по ступням ладонями взрослого ( топанье ногами)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топота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91-100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тактильные прикосновения по ритму и скорости музыки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как игрушки-погремушки, так и музыкальные игрушки, аудиозаписи.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предметов(инструментов):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инструментов, вкладывание в руку.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Металлафон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Погремушка, металлофон, бубен, уголок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111-120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детских песенок. Голос педагога.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из мультиков, колыбельные. Голос педагога.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детских песенок. Аудиозапись.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из мультиков, колыбельные. Аудиозапись.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131-140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(слушание) музыкальной сказки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музыкальной сказки , фрагментами.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141-150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(слушание) фрагмента «Балет» под спокойную музыку.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показать фрагмент балета.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с музыкальными инструментами с помощью педагога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погремушкой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Сопряженное тихое движение с погремушкой.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самостоятельному движению с погремушкой.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движении пальчиками, кистью, руки.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с телом ребенка под музыкальное сопровождение.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Похлопывание по ладони рукой взрослого (хлопки в ладоши)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хлопков.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Похлопывание по ступням ладонями взрослого ( топанье ногами)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топота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191-200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тактильные прикосновения по ритму и скорости музыки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как игрушки-погремушки, так и музыкальные игрушки, аудиозаписи.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201-208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Сопряженные действия с музыкальными инструментами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инструментами, активизация мышечного ответа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Личностные и предметные планируемые результаты по предмету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 и движение».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Эмоциональное участие в процессе общения и совместной деятельности с педагогом.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Формирование основ эмоционального реагирования.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Социально-эмоциональное участие доступным способом в процессе общения и совместной деятельности.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Доброжелательная, эмоциональная отзывчивость.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Ощущения собственного тела.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Принятие игры и игровых действий, эмоциональное реагирование, тактильные реакций.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Адекватная реакция на музыкальные предметы, музыкальное сопровождение.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динамики обучения.</w:t>
      </w:r>
    </w:p>
    <w:tbl>
      <w:tblPr>
        <w:tblW w:w="87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"/>
        <w:gridCol w:w="3994"/>
        <w:gridCol w:w="1177"/>
        <w:gridCol w:w="1587"/>
        <w:gridCol w:w="1160"/>
      </w:tblGrid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года: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Прислушивание к музыкальным исполнениям.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эмоциональная отзывчивость на музыкальное исполнение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реакция на вкладывание музыкального предмета в ладонь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реакция на движение с музыкальным предметом (сопряжено)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реакция на просмотр фрагментов музыкальных произведений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реакция на тактильные прикосновения(действия) под музыку.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Мышечное действие с вложенным предметом под музыкальное сопровождение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 – методическое и материально – техническое обеспечение.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обучающегося обусловливают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необходимость специального подбора учебного и дидактического материала</w:t>
      </w: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В качестве средств для выполнения задач подобраны заводские игрушки, , интересные пособия, изготовленные своими руками, доступные ребенку музыкальные инструменты 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«Сенсорное развитие».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(Имя ребенка) имеет тяжёлые опорно-двигательные нарушения неврологического генеза (сложные формы ДЦП), вследствие которых он полностью зависим от посторонней помощи. Процесс общения затруднен в связи с несформированностью всех языковых средств и парезами органов речи. Мальчик самостоятельно не передвигается, является лежачим (запрещена вертикализация), ему необходима помощь взрослого во всем, поэтому в программе курса «Сенсорное развитие» приведены упражнения по стимуляции различных видов восприятия (зрительного, слухового, тактильного), обоняния, осознания собственного тела.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обучения:</w:t>
      </w: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 обогащение чувственного опыта через целенаправленное систематическое воздействие на различные анализаторы. Развитие слухового, зрительного, кинестетического восприятия, стимуляция голосовых реакций.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программы являются: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1.Развитие зрительного, слухового, тактильного, обонятельного и кинестетического восприятия.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2. Развитие сенсорных ощущений.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коррекционного курса содержит несколько разделов: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«Зрительное восприятии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«Слуховое восприятие»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«Кинестетическое восприятие»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272 занятия в год, 8 занятий в неделю.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 четверть - 72 занятия,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II четверть - 56 занятий,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III четверть -80 занятий,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IV четверть- 64 занятий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тематическое планирование по коррекционному курсу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«Сенсорное развитие».</w:t>
      </w:r>
    </w:p>
    <w:tbl>
      <w:tblPr>
        <w:tblW w:w="1076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"/>
        <w:gridCol w:w="2097"/>
        <w:gridCol w:w="949"/>
        <w:gridCol w:w="1710"/>
        <w:gridCol w:w="454"/>
        <w:gridCol w:w="1239"/>
        <w:gridCol w:w="1808"/>
        <w:gridCol w:w="584"/>
        <w:gridCol w:w="654"/>
        <w:gridCol w:w="283"/>
        <w:gridCol w:w="284"/>
      </w:tblGrid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деятельности:</w:t>
            </w:r>
          </w:p>
        </w:tc>
        <w:tc>
          <w:tcPr>
            <w:tcW w:w="1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занятий: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89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Зрительное восприятие</w:t>
            </w: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на меня.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лице человека.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(на уровне глаз)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неподвижном предмете- на уровне глаз.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(выше уровня глаз)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неподвижном предмете- выше уровня глаз.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(ниже уровня глаз)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неподвижном предмете- ниже уровня глаз.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(справа)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неподвижном предмете-расположенном справа.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(слева)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 на неподвижном предмете- расположенном слева.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за предметом (горизонталь)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взглядом за движущимся предметом по горизонтали.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за предметом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(вертикаль)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взглядом за предметом, движущимся по вертикали.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за предметом (круг)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взглядом за предметом, движущимся по кругу.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91-100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за предметом (вперед-назад)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взглядом за предметом, движущимся вперед-назад. Зрительная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tblCellSpacing w:w="0" w:type="dxa"/>
        </w:trPr>
        <w:tc>
          <w:tcPr>
            <w:tcW w:w="95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Слуховое восприятие</w:t>
            </w:r>
          </w:p>
        </w:tc>
        <w:tc>
          <w:tcPr>
            <w:tcW w:w="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звука-справа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источника звука, расположенного на уровне уха справа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111-120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звука - слева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источника звука, расположенного на уровне уха слева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звука-плечо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источника звука, расположенного на уровне плеча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131--140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или голосовая реакция на голос.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на ласковые голосовые интонации голоса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tblCellSpacing w:w="0" w:type="dxa"/>
        </w:trPr>
        <w:tc>
          <w:tcPr>
            <w:tcW w:w="954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Ощущение- «теплое»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соприкосновения с материалами, различными по температуре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на ладонях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соприкосновения с материалами, различными по фактуре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от воды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взаимодействие с водой.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от вибраций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Прикосновения вибрацией, исходящую от объектов.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181-190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 стоп с помощью массажных мячиков.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191-200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Прикосновения руками по всему телу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частей тела с проговариванием потешек,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201-210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Прикосновения материалами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разными материалами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211-220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ладони.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Вкладывание в руку предмета, сжимание, расслабление ладони.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230-240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пальцев рук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сжимание, расслабление пальцев рук. Пальчиковая гимнастика.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241-250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лицевых мышц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лица. Поглаживание.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251-260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от вибрации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Прикосновение к телу вибрирующем предметом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261-270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ладоней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сжимание и разжимание ладоней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771C83">
        <w:trPr>
          <w:gridAfter w:val="4"/>
          <w:wAfter w:w="1805" w:type="dxa"/>
          <w:tblCellSpacing w:w="0" w:type="dxa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271-272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 тела</w:t>
            </w:r>
          </w:p>
        </w:tc>
        <w:tc>
          <w:tcPr>
            <w:tcW w:w="31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Прикосновения к телу различными материалами</w:t>
            </w:r>
          </w:p>
        </w:tc>
        <w:tc>
          <w:tcPr>
            <w:tcW w:w="1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динамики обучения.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2877"/>
        <w:gridCol w:w="1754"/>
        <w:gridCol w:w="1754"/>
        <w:gridCol w:w="2585"/>
      </w:tblGrid>
      <w:tr w:rsidR="00C20777" w:rsidRPr="00C20777" w:rsidTr="00C20777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Деятельность, представления: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года: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Полугодие: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Конец года: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Зрительное восприятие.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взгляда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(на любом уровне)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Слуховое восприятие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источника звука.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или голосовая реакция на голос.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777" w:rsidRPr="00C20777" w:rsidTr="00C20777">
        <w:trPr>
          <w:tblCellSpacing w:w="0" w:type="dxa"/>
        </w:trPr>
        <w:tc>
          <w:tcPr>
            <w:tcW w:w="93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Кинестетическое восприятие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чувствительности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777" w:rsidRPr="00C20777" w:rsidRDefault="00C20777" w:rsidP="00C207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III. Содержание внеурочной деятельности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3.1 Внеурочная деятельность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Основными организационными формами внеурочной деятельности, на основе которых реализуется содержание программы, являются: выставки, спортивно-развлекательные мероприятия, концерты, календарные праздники.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внеурочной деятельности: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- приобретение опыта общения, взаимодействия с разными людьми.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- создание ситуаций для реализации приобретенных знаний, умений и навыков;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интересов, склонностей, способностей обучающихся к различным видам деятельности; 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4"/>
        <w:gridCol w:w="6846"/>
      </w:tblGrid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Планируемая деятельность ребенка в мероприятии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«1 сентября – День Знаний»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на торжественной линейке. Посильное участие.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Посильное участие в празднике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« Международный день инвалида»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Присутствие на празднике, посильное </w:t>
            </w:r>
          </w:p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соревнованиях.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украшений для ёлки, новогодней открытки; присутствие и участие на новогоднем празднике 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изготовление открытки.</w:t>
            </w:r>
          </w:p>
        </w:tc>
      </w:tr>
      <w:tr w:rsidR="00C20777" w:rsidRPr="00C20777" w:rsidTr="00C20777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6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777" w:rsidRPr="00C20777" w:rsidRDefault="00C20777" w:rsidP="00C20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на празднике, посильное участие.</w:t>
            </w:r>
          </w:p>
        </w:tc>
      </w:tr>
    </w:tbl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осуществляется в соответствии с годовым планом работы (название школы)и ГБУ (название ДДИ)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IV. Результативность прохождения СИПР.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4.1.Результативность.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7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 характеристика на конец учебного года.</w:t>
      </w:r>
    </w:p>
    <w:p w:rsidR="00C20777" w:rsidRPr="00C20777" w:rsidRDefault="00C20777" w:rsidP="00C2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0777" w:rsidRPr="00C20777" w:rsidSect="007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A1" w:rsidRDefault="00F603A1" w:rsidP="00771C83">
      <w:pPr>
        <w:spacing w:after="0" w:line="240" w:lineRule="auto"/>
      </w:pPr>
      <w:r>
        <w:separator/>
      </w:r>
    </w:p>
  </w:endnote>
  <w:endnote w:type="continuationSeparator" w:id="1">
    <w:p w:rsidR="00F603A1" w:rsidRDefault="00F603A1" w:rsidP="0077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A1" w:rsidRDefault="00F603A1" w:rsidP="00771C83">
      <w:pPr>
        <w:spacing w:after="0" w:line="240" w:lineRule="auto"/>
      </w:pPr>
      <w:r>
        <w:separator/>
      </w:r>
    </w:p>
  </w:footnote>
  <w:footnote w:type="continuationSeparator" w:id="1">
    <w:p w:rsidR="00F603A1" w:rsidRDefault="00F603A1" w:rsidP="0077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EBB"/>
    <w:multiLevelType w:val="multilevel"/>
    <w:tmpl w:val="3524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8550A"/>
    <w:multiLevelType w:val="multilevel"/>
    <w:tmpl w:val="402E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A5293"/>
    <w:multiLevelType w:val="multilevel"/>
    <w:tmpl w:val="56F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F7B2A"/>
    <w:multiLevelType w:val="multilevel"/>
    <w:tmpl w:val="9BA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777"/>
    <w:rsid w:val="0002049F"/>
    <w:rsid w:val="000F300E"/>
    <w:rsid w:val="001003C6"/>
    <w:rsid w:val="0042566E"/>
    <w:rsid w:val="005F2527"/>
    <w:rsid w:val="006A72E0"/>
    <w:rsid w:val="0074465D"/>
    <w:rsid w:val="00751B91"/>
    <w:rsid w:val="00771C83"/>
    <w:rsid w:val="009C5BF0"/>
    <w:rsid w:val="00C04376"/>
    <w:rsid w:val="00C20777"/>
    <w:rsid w:val="00F6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7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C83"/>
  </w:style>
  <w:style w:type="paragraph" w:styleId="a6">
    <w:name w:val="footer"/>
    <w:basedOn w:val="a"/>
    <w:link w:val="a7"/>
    <w:uiPriority w:val="99"/>
    <w:semiHidden/>
    <w:unhideWhenUsed/>
    <w:rsid w:val="0077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10</cp:revision>
  <dcterms:created xsi:type="dcterms:W3CDTF">2024-11-13T06:20:00Z</dcterms:created>
  <dcterms:modified xsi:type="dcterms:W3CDTF">2025-01-21T05:53:00Z</dcterms:modified>
</cp:coreProperties>
</file>